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5585" w14:textId="77777777" w:rsidR="00E34E46" w:rsidRDefault="00E34E46" w:rsidP="00A60E96">
      <w:pPr>
        <w:jc w:val="both"/>
        <w:rPr>
          <w:b/>
          <w:bCs/>
        </w:rPr>
      </w:pPr>
    </w:p>
    <w:p w14:paraId="655BAAC9" w14:textId="02734CE6" w:rsidR="00652FE1" w:rsidRPr="001A5BB6" w:rsidRDefault="00652FE1" w:rsidP="001A5BB6">
      <w:pPr>
        <w:jc w:val="both"/>
        <w:rPr>
          <w:b/>
          <w:bCs/>
        </w:rPr>
      </w:pPr>
    </w:p>
    <w:p w14:paraId="256B80E7" w14:textId="691A5D94" w:rsidR="00A60E96" w:rsidRPr="001A5BB6" w:rsidRDefault="00A60E96" w:rsidP="001A5BB6">
      <w:pPr>
        <w:spacing w:after="120"/>
        <w:jc w:val="both"/>
        <w:rPr>
          <w:b/>
          <w:bCs/>
        </w:rPr>
      </w:pPr>
      <w:r w:rsidRPr="00652FE1">
        <w:rPr>
          <w:b/>
          <w:bCs/>
        </w:rPr>
        <w:t>Refuerzo del liderazgo de la UE en energías renovables y economía azul</w:t>
      </w:r>
    </w:p>
    <w:p w14:paraId="3BFADD31" w14:textId="2B0978C9" w:rsidR="00A60E96" w:rsidRDefault="00A60E96" w:rsidP="00B851D0">
      <w:pPr>
        <w:jc w:val="both"/>
      </w:pPr>
      <w:r>
        <w:t>Un parque eólico marino supone una fuente limpia y renovable de energía que aprovecha la fuerza del viento en zonas alejadas de la costa, donde el viento alcanza velocidades mayores y más constantes debido a la ausencia de barreras naturales.</w:t>
      </w:r>
    </w:p>
    <w:p w14:paraId="22047BFE" w14:textId="77777777" w:rsidR="00A60E96" w:rsidRDefault="00A60E96" w:rsidP="00B851D0">
      <w:pPr>
        <w:jc w:val="both"/>
      </w:pPr>
    </w:p>
    <w:p w14:paraId="211574ED" w14:textId="6C773E14" w:rsidR="00A60E96" w:rsidRDefault="00A60E96" w:rsidP="00B851D0">
      <w:pPr>
        <w:jc w:val="both"/>
      </w:pPr>
      <w:r>
        <w:t>Hoy en día, la mayoría de l</w:t>
      </w:r>
      <w:r w:rsidR="00D6105B">
        <w:t>as</w:t>
      </w:r>
      <w:r>
        <w:t xml:space="preserve"> turbinas eólicas marinas</w:t>
      </w:r>
      <w:r w:rsidR="00D6105B">
        <w:t xml:space="preserve"> flotantes</w:t>
      </w:r>
      <w:r>
        <w:t xml:space="preserve"> se basan en plataformas de soporte de acero y sólo unas pocas en hormigón armado reforzado con acero. </w:t>
      </w:r>
      <w:r w:rsidR="00152778">
        <w:t>Para construirlas s</w:t>
      </w:r>
      <w:r>
        <w:t>e necesitan grandes cantidades de acero</w:t>
      </w:r>
      <w:r w:rsidR="00152778">
        <w:t xml:space="preserve">, </w:t>
      </w:r>
      <w:r>
        <w:t>además</w:t>
      </w:r>
      <w:r w:rsidR="00D6105B">
        <w:t xml:space="preserve"> de ser un material que</w:t>
      </w:r>
      <w:r>
        <w:t xml:space="preserve"> está sujeto a una importante degradación </w:t>
      </w:r>
      <w:r w:rsidR="00152778">
        <w:t xml:space="preserve">debido a la corrosión marina, </w:t>
      </w:r>
      <w:r>
        <w:t xml:space="preserve">por lo que se reduce mucho su </w:t>
      </w:r>
      <w:r w:rsidR="00D6105B">
        <w:t>ciclo de vida</w:t>
      </w:r>
      <w:r>
        <w:t>. Los costes de</w:t>
      </w:r>
      <w:r w:rsidR="00152778">
        <w:t xml:space="preserve"> mantenimiento de estas instalaciones en alta mar representan aproximadamente el </w:t>
      </w:r>
      <w:r>
        <w:t>60%</w:t>
      </w:r>
      <w:r w:rsidR="00152778">
        <w:t xml:space="preserve">. </w:t>
      </w:r>
    </w:p>
    <w:p w14:paraId="31238F3B" w14:textId="77777777" w:rsidR="00A60E96" w:rsidRDefault="00A60E96" w:rsidP="00B851D0">
      <w:pPr>
        <w:jc w:val="both"/>
      </w:pPr>
    </w:p>
    <w:p w14:paraId="3C3AA327" w14:textId="43CBD64B" w:rsidR="00A60E96" w:rsidRPr="004E710E" w:rsidRDefault="00EC0A79" w:rsidP="00B851D0">
      <w:pPr>
        <w:jc w:val="both"/>
        <w:rPr>
          <w:color w:val="FF0000"/>
        </w:rPr>
      </w:pPr>
      <w:r>
        <w:t>El objetivo principal del proyecto FIBREGY es permitir el uso extensivo de materiales de polímero reforzado con fibra (FRP) en la estructura de las</w:t>
      </w:r>
      <w:r w:rsidR="00A60E96" w:rsidRPr="004E710E">
        <w:t xml:space="preserve"> plataformas de energía eólica marina y mareomotriz</w:t>
      </w:r>
      <w:r>
        <w:t xml:space="preserve"> de próxima generación.  </w:t>
      </w:r>
      <w:r w:rsidR="00A60E96">
        <w:t xml:space="preserve">Un cambio de paradigma con un enorme potencial </w:t>
      </w:r>
      <w:r>
        <w:t xml:space="preserve">de valor añadido </w:t>
      </w:r>
      <w:r w:rsidR="00A60E96">
        <w:t>para el sector europeo</w:t>
      </w:r>
      <w:r>
        <w:t xml:space="preserve"> de las energías limpias al implicar un importante cambio en el coste actual de construir y operar estas instalaciones a lo largo de su vida útil.</w:t>
      </w:r>
    </w:p>
    <w:p w14:paraId="3091D08B" w14:textId="77777777" w:rsidR="00A60E96" w:rsidRDefault="00A60E96" w:rsidP="00B851D0">
      <w:pPr>
        <w:jc w:val="both"/>
      </w:pPr>
    </w:p>
    <w:p w14:paraId="64FA3DA9" w14:textId="64D173DD" w:rsidR="00A60E96" w:rsidRDefault="00A60E96" w:rsidP="00B851D0">
      <w:pPr>
        <w:jc w:val="both"/>
      </w:pPr>
      <w:r>
        <w:t>La</w:t>
      </w:r>
      <w:r w:rsidR="00802F61">
        <w:t>s</w:t>
      </w:r>
      <w:r>
        <w:t xml:space="preserve"> energía</w:t>
      </w:r>
      <w:r w:rsidR="00EC0A79">
        <w:t xml:space="preserve">s </w:t>
      </w:r>
      <w:r>
        <w:t xml:space="preserve">eólica marina y </w:t>
      </w:r>
      <w:r w:rsidR="00EC0A79">
        <w:t>mareomotriz</w:t>
      </w:r>
      <w:r>
        <w:t xml:space="preserve"> </w:t>
      </w:r>
      <w:r w:rsidR="00802F61">
        <w:t>son</w:t>
      </w:r>
      <w:r>
        <w:t xml:space="preserve"> fundamental</w:t>
      </w:r>
      <w:r w:rsidR="00802F61">
        <w:t xml:space="preserve">es </w:t>
      </w:r>
      <w:r>
        <w:t>para que la U</w:t>
      </w:r>
      <w:r w:rsidR="00802F61">
        <w:t xml:space="preserve">nión Europea (UE) </w:t>
      </w:r>
      <w:r>
        <w:t xml:space="preserve">pueda cumplir sus </w:t>
      </w:r>
      <w:r w:rsidR="00802F61">
        <w:t>objetivos</w:t>
      </w:r>
      <w:r>
        <w:t xml:space="preserve"> de eficiencia energética y energías renovables </w:t>
      </w:r>
      <w:r w:rsidR="00802F61">
        <w:t>para</w:t>
      </w:r>
      <w:r>
        <w:t xml:space="preserve"> 2030</w:t>
      </w:r>
      <w:r w:rsidR="00802F61">
        <w:t xml:space="preserve"> y 2050</w:t>
      </w:r>
      <w:r w:rsidR="00963B71">
        <w:t xml:space="preserve">. </w:t>
      </w:r>
      <w:r>
        <w:t>FIBR</w:t>
      </w:r>
      <w:r w:rsidR="00B851D0">
        <w:t>E</w:t>
      </w:r>
      <w:r>
        <w:t>GY reforzará el liderazgo de la UE en energías renovables y economía azul. La producción de la economía oceánica mundial se estima en 1,3 billones de euros en la actualidad y esto podría ser más del doble para 2030. La C</w:t>
      </w:r>
      <w:r w:rsidR="00802F61">
        <w:t xml:space="preserve">omisión Europea </w:t>
      </w:r>
      <w:r>
        <w:t xml:space="preserve">ha reiterado que Europa no debe perder </w:t>
      </w:r>
      <w:r w:rsidR="00802F61">
        <w:t xml:space="preserve">la </w:t>
      </w:r>
      <w:r>
        <w:t>oportunidad</w:t>
      </w:r>
      <w:r w:rsidR="00802F61">
        <w:t xml:space="preserve"> de convertirse en un actor relevante en el mercado internacional y potenciar empresas de energía que contribuyan a un océano más limpio y sostenible.</w:t>
      </w:r>
    </w:p>
    <w:p w14:paraId="6F1C5C13" w14:textId="77777777" w:rsidR="00A60E96" w:rsidRDefault="00A60E96" w:rsidP="00B851D0">
      <w:pPr>
        <w:jc w:val="both"/>
      </w:pPr>
    </w:p>
    <w:p w14:paraId="1AF6D175" w14:textId="4D4E59CB" w:rsidR="00A60E96" w:rsidRDefault="00A60E96" w:rsidP="00B851D0">
      <w:pPr>
        <w:jc w:val="both"/>
      </w:pPr>
      <w:r>
        <w:t xml:space="preserve">FIBREGY </w:t>
      </w:r>
      <w:r w:rsidR="0052227D">
        <w:t xml:space="preserve">espera incrementar el mercado objetivo entre un 10 y un 15% </w:t>
      </w:r>
      <w:r>
        <w:t xml:space="preserve">y que el margen de beneficio </w:t>
      </w:r>
      <w:r w:rsidR="00963B71">
        <w:t xml:space="preserve">crezca alrededor del 20-25% </w:t>
      </w:r>
      <w:r>
        <w:t>debido a la reducción de los cost</w:t>
      </w:r>
      <w:r w:rsidR="00963B71">
        <w:t>e</w:t>
      </w:r>
      <w:r>
        <w:t>s de producción y mantenimiento</w:t>
      </w:r>
      <w:r w:rsidR="00963B71">
        <w:t xml:space="preserve">. </w:t>
      </w:r>
    </w:p>
    <w:p w14:paraId="3DB53DE3" w14:textId="77777777" w:rsidR="00963B71" w:rsidRDefault="00963B71" w:rsidP="00B851D0">
      <w:pPr>
        <w:jc w:val="both"/>
      </w:pPr>
    </w:p>
    <w:p w14:paraId="2E2E407E" w14:textId="77777777" w:rsidR="00652FE1" w:rsidRDefault="00A60E96" w:rsidP="00B851D0">
      <w:pPr>
        <w:jc w:val="both"/>
      </w:pPr>
      <w:r>
        <w:t xml:space="preserve">El sector marítimo europeo emplea a más de 5 millones de </w:t>
      </w:r>
      <w:r w:rsidR="00963B71">
        <w:t xml:space="preserve">personas </w:t>
      </w:r>
      <w:r>
        <w:t>que generan casi 500</w:t>
      </w:r>
      <w:r w:rsidR="00963B71">
        <w:t>.</w:t>
      </w:r>
      <w:r>
        <w:t>000 millones de euros al año, con potencial para crear muchos más puestos de trabajo</w:t>
      </w:r>
      <w:r w:rsidR="00F43E04">
        <w:t xml:space="preserve"> en el futuro. En la actualidad,</w:t>
      </w:r>
      <w:r>
        <w:t xml:space="preserve"> el crecimiento explosivo en la instalación de parques eólicos marinos significa que un sexto sector, la energía renovable marina, es ahora un importante contribuyente al empleo, que representa 150.000 puestos de trabajo. Si miramos el ecosistema </w:t>
      </w:r>
      <w:r w:rsidR="00F43E04">
        <w:t xml:space="preserve">que rodea a los pequeños y medianos </w:t>
      </w:r>
      <w:r>
        <w:t>astilleros</w:t>
      </w:r>
      <w:r w:rsidR="00F43E04">
        <w:t>,</w:t>
      </w:r>
      <w:r>
        <w:t xml:space="preserve"> la </w:t>
      </w:r>
    </w:p>
    <w:p w14:paraId="4E23BF93" w14:textId="77777777" w:rsidR="00652FE1" w:rsidRDefault="00652FE1" w:rsidP="00B851D0">
      <w:pPr>
        <w:jc w:val="both"/>
      </w:pPr>
    </w:p>
    <w:p w14:paraId="65807612" w14:textId="77777777" w:rsidR="00652FE1" w:rsidRDefault="00652FE1" w:rsidP="00B851D0">
      <w:pPr>
        <w:jc w:val="both"/>
      </w:pPr>
    </w:p>
    <w:p w14:paraId="532D49C5" w14:textId="77777777" w:rsidR="00652FE1" w:rsidRDefault="00652FE1" w:rsidP="00B851D0">
      <w:pPr>
        <w:jc w:val="both"/>
      </w:pPr>
    </w:p>
    <w:p w14:paraId="78927580" w14:textId="77777777" w:rsidR="00652FE1" w:rsidRDefault="00652FE1" w:rsidP="00B851D0">
      <w:pPr>
        <w:jc w:val="both"/>
      </w:pPr>
    </w:p>
    <w:p w14:paraId="09CE3A97" w14:textId="0B73E7DB" w:rsidR="00A60E96" w:rsidRDefault="00A60E96" w:rsidP="00B851D0">
      <w:pPr>
        <w:jc w:val="both"/>
      </w:pPr>
      <w:r>
        <w:t xml:space="preserve">tecnología a desarrollar en el proyecto aumentará sus oportunidades y competitividad en el mercado de las energías renovables. </w:t>
      </w:r>
    </w:p>
    <w:p w14:paraId="39DA524A" w14:textId="77777777" w:rsidR="00652FE1" w:rsidRDefault="00652FE1" w:rsidP="00B851D0">
      <w:pPr>
        <w:jc w:val="both"/>
      </w:pPr>
    </w:p>
    <w:p w14:paraId="71DC3D40" w14:textId="35AC9B9B" w:rsidR="00A60E96" w:rsidRDefault="00A60E96" w:rsidP="00B851D0">
      <w:pPr>
        <w:jc w:val="both"/>
      </w:pPr>
      <w:r>
        <w:t>Dentro de</w:t>
      </w:r>
      <w:r w:rsidR="00F92B8E">
        <w:t xml:space="preserve">l proyecto </w:t>
      </w:r>
      <w:r>
        <w:t xml:space="preserve">FIBREGY, se evaluará la inversión necesaria para adaptar </w:t>
      </w:r>
      <w:r w:rsidR="00CB1F74">
        <w:t xml:space="preserve">al nuevo mercado </w:t>
      </w:r>
      <w:r>
        <w:t>los astilleros existentes</w:t>
      </w:r>
      <w:r w:rsidR="00A8780E">
        <w:t>.</w:t>
      </w:r>
      <w:r>
        <w:t xml:space="preserve"> También se analizará cómo la construcción naval y la industria europea de FRP deben trabajar juntas para implementar estrategias óptimas </w:t>
      </w:r>
      <w:r w:rsidR="00F92B8E">
        <w:t>que sirvan para</w:t>
      </w:r>
      <w:r>
        <w:t xml:space="preserve"> liderar este nuevo mercado</w:t>
      </w:r>
      <w:r w:rsidR="00F92B8E">
        <w:t xml:space="preserve"> global</w:t>
      </w:r>
      <w:r>
        <w:t xml:space="preserve">. </w:t>
      </w:r>
    </w:p>
    <w:p w14:paraId="2926C028" w14:textId="77777777" w:rsidR="00A60E96" w:rsidRDefault="00A60E96" w:rsidP="00B851D0">
      <w:pPr>
        <w:jc w:val="both"/>
      </w:pPr>
    </w:p>
    <w:p w14:paraId="4EA67467" w14:textId="20FDC3B4" w:rsidR="00A60E96" w:rsidRDefault="00A60E96" w:rsidP="00B851D0">
      <w:pPr>
        <w:jc w:val="both"/>
      </w:pPr>
      <w:r>
        <w:t xml:space="preserve">La preparación para la producción automatizada de materiales y estrategias de FRP, como el uso compartido de las instalaciones de producción, puede aumentar aún más la competitividad del sector. Se estima que el </w:t>
      </w:r>
      <w:r w:rsidR="00BC718E">
        <w:t xml:space="preserve">crecimiento </w:t>
      </w:r>
      <w:r>
        <w:t>directo de puestos de trabajo en el sector marítimo en esta década como resultado de la mayor competitividad creada por FIBREGY es de</w:t>
      </w:r>
      <w:r w:rsidR="00BC718E">
        <w:t xml:space="preserve"> un </w:t>
      </w:r>
      <w:r>
        <w:t xml:space="preserve">15%. </w:t>
      </w:r>
    </w:p>
    <w:p w14:paraId="475A4E71" w14:textId="6E8011B3" w:rsidR="00A60E96" w:rsidRDefault="00A60E96" w:rsidP="00B851D0">
      <w:pPr>
        <w:jc w:val="both"/>
      </w:pPr>
    </w:p>
    <w:p w14:paraId="42FE789A" w14:textId="75D10AD7" w:rsidR="00E34E46" w:rsidRPr="002E5D67" w:rsidRDefault="00E34E46" w:rsidP="00B851D0">
      <w:pPr>
        <w:jc w:val="both"/>
      </w:pPr>
      <w:r w:rsidRPr="002E5D67">
        <w:t xml:space="preserve">El objetivo europeo para el </w:t>
      </w:r>
      <w:r w:rsidR="00BC718E">
        <w:t xml:space="preserve">año </w:t>
      </w:r>
      <w:r w:rsidRPr="002E5D67">
        <w:t xml:space="preserve">2050 es que la generación de energía </w:t>
      </w:r>
      <w:r w:rsidR="00BC718E">
        <w:t xml:space="preserve">marina </w:t>
      </w:r>
      <w:r w:rsidRPr="002E5D67">
        <w:t>(eólica y mareomotriz</w:t>
      </w:r>
      <w:r w:rsidR="00B851D0">
        <w:t>)</w:t>
      </w:r>
      <w:r w:rsidRPr="002E5D67">
        <w:t xml:space="preserve"> </w:t>
      </w:r>
      <w:r w:rsidR="00BC718E">
        <w:t xml:space="preserve">represente </w:t>
      </w:r>
      <w:r w:rsidRPr="002E5D67">
        <w:t xml:space="preserve">el 25% de la generación eléctrica total. Para seguir el ritmo de los nuevos jugadores </w:t>
      </w:r>
      <w:r w:rsidR="00BC718E">
        <w:t xml:space="preserve">presentes en este mercado </w:t>
      </w:r>
      <w:r w:rsidRPr="002E5D67">
        <w:t>(China y Estados Unidos</w:t>
      </w:r>
      <w:r w:rsidR="00BC718E">
        <w:t xml:space="preserve"> principalmente)</w:t>
      </w:r>
      <w:r w:rsidRPr="002E5D67">
        <w:t xml:space="preserve"> y alcanzar los ambiciosos objetivos para 2030 y 2050, los desarrolladores </w:t>
      </w:r>
      <w:r w:rsidR="00BC718E">
        <w:t xml:space="preserve">de parques eólicos y mareomotrices </w:t>
      </w:r>
      <w:r w:rsidRPr="002E5D67">
        <w:t xml:space="preserve">deben </w:t>
      </w:r>
      <w:r w:rsidR="00BC718E">
        <w:t>buscar</w:t>
      </w:r>
      <w:r w:rsidRPr="002E5D67">
        <w:t xml:space="preserve"> conceptos más competitivos y adquirir </w:t>
      </w:r>
      <w:r w:rsidR="00BC718E">
        <w:t xml:space="preserve">nuevos </w:t>
      </w:r>
      <w:r w:rsidRPr="002E5D67">
        <w:t xml:space="preserve">conocimientos para optimizar </w:t>
      </w:r>
      <w:r w:rsidR="00BC718E">
        <w:t>los</w:t>
      </w:r>
      <w:r w:rsidRPr="002E5D67">
        <w:t xml:space="preserve"> procedimientos. Estas condiciones hacen que el mercado de la UE sea adecuado para liderar el desarrollo de las nuevas plataformas de energía eólica marina y mareomotriz basadas en FRP.</w:t>
      </w:r>
    </w:p>
    <w:p w14:paraId="37658184" w14:textId="77777777" w:rsidR="00E34E46" w:rsidRPr="00167E18" w:rsidRDefault="00E34E46" w:rsidP="00B851D0">
      <w:pPr>
        <w:jc w:val="both"/>
      </w:pPr>
    </w:p>
    <w:p w14:paraId="20492F8D" w14:textId="726791CB" w:rsidR="00652FE1" w:rsidRPr="00652FE1" w:rsidRDefault="00E34E46" w:rsidP="00652FE1">
      <w:pPr>
        <w:jc w:val="both"/>
        <w:rPr>
          <w:lang w:val="es-ES"/>
        </w:rPr>
      </w:pPr>
      <w:r w:rsidRPr="00167E18">
        <w:t xml:space="preserve">El objetivo de Europa es multiplicar por cuatro su capacidad </w:t>
      </w:r>
      <w:r w:rsidR="00A015A1">
        <w:t>eó</w:t>
      </w:r>
      <w:r w:rsidRPr="00167E18">
        <w:t xml:space="preserve">lica </w:t>
      </w:r>
      <w:r w:rsidR="00CB1F74">
        <w:t>marina</w:t>
      </w:r>
      <w:r w:rsidRPr="00167E18">
        <w:t xml:space="preserve"> en 10 años</w:t>
      </w:r>
      <w:r w:rsidR="00CB1F74">
        <w:t>.</w:t>
      </w:r>
      <w:r w:rsidRPr="00167E18">
        <w:t xml:space="preserve">  Para ello</w:t>
      </w:r>
      <w:r w:rsidR="00CB1F74">
        <w:t xml:space="preserve">, destinará </w:t>
      </w:r>
      <w:r w:rsidRPr="00167E18">
        <w:t>26.</w:t>
      </w:r>
      <w:r w:rsidR="00CB1F74">
        <w:t xml:space="preserve">000 millones </w:t>
      </w:r>
      <w:r w:rsidRPr="00167E18">
        <w:t xml:space="preserve">de euros </w:t>
      </w:r>
      <w:r w:rsidR="00A015A1">
        <w:t xml:space="preserve">al </w:t>
      </w:r>
      <w:r w:rsidRPr="00167E18">
        <w:t xml:space="preserve">desarrollo de nuevas tecnologías y en la puesta en marcha de nuevos parques </w:t>
      </w:r>
      <w:r w:rsidR="00A015A1">
        <w:t>eó</w:t>
      </w:r>
      <w:r w:rsidRPr="00167E18">
        <w:t>licos</w:t>
      </w:r>
      <w:r w:rsidR="00A015A1">
        <w:t xml:space="preserve"> marinos</w:t>
      </w:r>
      <w:r w:rsidRPr="00167E18">
        <w:t xml:space="preserve"> </w:t>
      </w:r>
      <w:r w:rsidR="00A015A1">
        <w:t xml:space="preserve">(3.200 millones de euros/GW). Según los datos publicados por </w:t>
      </w:r>
      <w:proofErr w:type="spellStart"/>
      <w:r w:rsidR="00A015A1">
        <w:t>Ocean</w:t>
      </w:r>
      <w:proofErr w:type="spellEnd"/>
      <w:r w:rsidR="00A015A1">
        <w:t xml:space="preserve"> </w:t>
      </w:r>
      <w:proofErr w:type="spellStart"/>
      <w:r w:rsidR="00A015A1">
        <w:t>Energy</w:t>
      </w:r>
      <w:proofErr w:type="spellEnd"/>
      <w:r w:rsidR="00A015A1">
        <w:t xml:space="preserve"> </w:t>
      </w:r>
      <w:proofErr w:type="spellStart"/>
      <w:r w:rsidR="00A015A1">
        <w:t>Europe</w:t>
      </w:r>
      <w:proofErr w:type="spellEnd"/>
      <w:r w:rsidR="00A015A1">
        <w:t>, Europa</w:t>
      </w:r>
      <w:r w:rsidRPr="00167E18">
        <w:rPr>
          <w:lang w:val="es-ES"/>
        </w:rPr>
        <w:t xml:space="preserve"> sigue siendo líder mundial en instalaciones de energía mareomotriz</w:t>
      </w:r>
      <w:r w:rsidR="00A015A1">
        <w:rPr>
          <w:lang w:val="es-ES"/>
        </w:rPr>
        <w:t xml:space="preserve"> con</w:t>
      </w:r>
      <w:r w:rsidRPr="00167E18">
        <w:rPr>
          <w:lang w:val="es-ES"/>
        </w:rPr>
        <w:t xml:space="preserve"> proyectos </w:t>
      </w:r>
      <w:r w:rsidR="00A015A1">
        <w:rPr>
          <w:lang w:val="es-ES"/>
        </w:rPr>
        <w:t xml:space="preserve">europeos </w:t>
      </w:r>
      <w:r w:rsidRPr="00167E18">
        <w:rPr>
          <w:lang w:val="es-ES"/>
        </w:rPr>
        <w:t>de corrientes de marea</w:t>
      </w:r>
      <w:r w:rsidR="00A015A1">
        <w:rPr>
          <w:lang w:val="es-ES"/>
        </w:rPr>
        <w:t xml:space="preserve"> que </w:t>
      </w:r>
      <w:r w:rsidRPr="00167E18">
        <w:rPr>
          <w:lang w:val="es-ES"/>
        </w:rPr>
        <w:t>generaron un 50% más de electricidad en 2019 que el año anterior</w:t>
      </w:r>
      <w:r w:rsidR="00A015A1">
        <w:rPr>
          <w:lang w:val="es-ES"/>
        </w:rPr>
        <w:t xml:space="preserve">. </w:t>
      </w:r>
    </w:p>
    <w:p w14:paraId="6ED606E7" w14:textId="77777777" w:rsidR="00652FE1" w:rsidRDefault="00652FE1" w:rsidP="00652FE1">
      <w:pPr>
        <w:jc w:val="both"/>
        <w:rPr>
          <w:b/>
          <w:bCs/>
        </w:rPr>
      </w:pPr>
    </w:p>
    <w:p w14:paraId="0D78E7F6" w14:textId="77777777" w:rsidR="00652FE1" w:rsidRDefault="00652FE1" w:rsidP="00652FE1">
      <w:pPr>
        <w:jc w:val="both"/>
        <w:rPr>
          <w:b/>
          <w:bCs/>
        </w:rPr>
      </w:pPr>
    </w:p>
    <w:p w14:paraId="3120B00C" w14:textId="3D577702" w:rsidR="00C1675A" w:rsidRPr="001A5BB6" w:rsidRDefault="00A015A1" w:rsidP="001A5BB6">
      <w:pPr>
        <w:spacing w:after="120"/>
        <w:jc w:val="both"/>
        <w:rPr>
          <w:b/>
          <w:bCs/>
        </w:rPr>
      </w:pPr>
      <w:r w:rsidRPr="00652FE1">
        <w:rPr>
          <w:b/>
          <w:bCs/>
        </w:rPr>
        <w:t>R</w:t>
      </w:r>
      <w:r w:rsidR="00A60E96" w:rsidRPr="00652FE1">
        <w:rPr>
          <w:b/>
          <w:bCs/>
        </w:rPr>
        <w:t xml:space="preserve">educción </w:t>
      </w:r>
      <w:r w:rsidRPr="00652FE1">
        <w:rPr>
          <w:b/>
          <w:bCs/>
        </w:rPr>
        <w:t xml:space="preserve">significativa </w:t>
      </w:r>
      <w:r w:rsidR="00A60E96" w:rsidRPr="00652FE1">
        <w:rPr>
          <w:b/>
          <w:bCs/>
        </w:rPr>
        <w:t>de costes y descenso del impacto ambiental de las plataformas OWTP</w:t>
      </w:r>
    </w:p>
    <w:p w14:paraId="644FAF45" w14:textId="56B27DC8" w:rsidR="00C1675A" w:rsidRPr="00C1675A" w:rsidRDefault="00C1675A" w:rsidP="00B851D0">
      <w:pPr>
        <w:jc w:val="both"/>
      </w:pPr>
      <w:r w:rsidRPr="00C1675A">
        <w:t xml:space="preserve">FIBREGY permitirá </w:t>
      </w:r>
      <w:r w:rsidR="00627994">
        <w:t xml:space="preserve">una </w:t>
      </w:r>
      <w:r w:rsidRPr="00C1675A">
        <w:t xml:space="preserve">importante </w:t>
      </w:r>
      <w:r w:rsidR="00627994">
        <w:t xml:space="preserve">disminución </w:t>
      </w:r>
      <w:r w:rsidRPr="00C1675A">
        <w:t xml:space="preserve">del </w:t>
      </w:r>
      <w:r w:rsidR="00627994">
        <w:t>Coste Nivelado de Energía (</w:t>
      </w:r>
      <w:r w:rsidRPr="00C1675A">
        <w:t>LCOC</w:t>
      </w:r>
      <w:r w:rsidR="00627994">
        <w:t>) y del Gasto de Capital (</w:t>
      </w:r>
      <w:proofErr w:type="spellStart"/>
      <w:r w:rsidR="00627994">
        <w:t>CapEx</w:t>
      </w:r>
      <w:proofErr w:type="spellEnd"/>
      <w:r w:rsidR="00627994">
        <w:t xml:space="preserve">). En concreto </w:t>
      </w:r>
      <w:r w:rsidR="00356CFD">
        <w:t>e</w:t>
      </w:r>
      <w:r w:rsidR="00B851D0">
        <w:t xml:space="preserve">n el proyecto se </w:t>
      </w:r>
      <w:r w:rsidRPr="00C1675A">
        <w:t xml:space="preserve">calcula una reducción del </w:t>
      </w:r>
      <w:proofErr w:type="spellStart"/>
      <w:r w:rsidRPr="00C1675A">
        <w:t>CapEx</w:t>
      </w:r>
      <w:proofErr w:type="spellEnd"/>
      <w:r w:rsidRPr="00C1675A">
        <w:t xml:space="preserve"> del 8.5% para la energía mareomotriz y </w:t>
      </w:r>
      <w:r w:rsidR="00356CFD">
        <w:t xml:space="preserve">de </w:t>
      </w:r>
      <w:r w:rsidRPr="00C1675A">
        <w:t>hasta un 10.3% para la energía eólica marina</w:t>
      </w:r>
      <w:r w:rsidR="00C81F21">
        <w:t xml:space="preserve">. FIBREGY afectará al </w:t>
      </w:r>
      <w:proofErr w:type="spellStart"/>
      <w:r w:rsidR="00C81F21">
        <w:t>CapEx</w:t>
      </w:r>
      <w:proofErr w:type="spellEnd"/>
      <w:r w:rsidR="00C81F21">
        <w:t xml:space="preserve"> en los siguientes aspectos</w:t>
      </w:r>
      <w:r w:rsidR="00B851D0">
        <w:t>:</w:t>
      </w:r>
    </w:p>
    <w:p w14:paraId="6003D86F" w14:textId="77777777" w:rsidR="00C1675A" w:rsidRPr="00CF0157" w:rsidRDefault="00C1675A" w:rsidP="00B851D0">
      <w:pPr>
        <w:jc w:val="both"/>
        <w:rPr>
          <w:color w:val="ED7D31" w:themeColor="accent2"/>
        </w:rPr>
      </w:pPr>
    </w:p>
    <w:p w14:paraId="451DAA30" w14:textId="29E10382" w:rsidR="00652FE1" w:rsidRDefault="00C1675A" w:rsidP="00652FE1">
      <w:pPr>
        <w:numPr>
          <w:ilvl w:val="0"/>
          <w:numId w:val="1"/>
        </w:numPr>
        <w:jc w:val="both"/>
      </w:pPr>
      <w:r w:rsidRPr="004E710E">
        <w:t>Menor tiempo de desarrollo y de pruebas</w:t>
      </w:r>
      <w:r w:rsidR="00B851D0">
        <w:t xml:space="preserve"> </w:t>
      </w:r>
      <w:r w:rsidRPr="004E710E">
        <w:t>de validación y demostración.</w:t>
      </w:r>
    </w:p>
    <w:p w14:paraId="38505118" w14:textId="7C43C867" w:rsidR="00652FE1" w:rsidRDefault="00652FE1" w:rsidP="00652FE1">
      <w:pPr>
        <w:jc w:val="both"/>
      </w:pPr>
    </w:p>
    <w:p w14:paraId="4F6C0A95" w14:textId="77777777" w:rsidR="00652FE1" w:rsidRDefault="00652FE1" w:rsidP="00652FE1">
      <w:pPr>
        <w:jc w:val="both"/>
      </w:pPr>
    </w:p>
    <w:p w14:paraId="6A04E306" w14:textId="77777777" w:rsidR="00652FE1" w:rsidRDefault="00652FE1" w:rsidP="00652FE1">
      <w:pPr>
        <w:ind w:left="720"/>
        <w:jc w:val="both"/>
      </w:pPr>
    </w:p>
    <w:p w14:paraId="35FD8CBB" w14:textId="77777777" w:rsidR="001A5BB6" w:rsidRDefault="001A5BB6" w:rsidP="001A5BB6">
      <w:pPr>
        <w:pStyle w:val="Prrafodelista"/>
        <w:jc w:val="both"/>
      </w:pPr>
    </w:p>
    <w:p w14:paraId="106A452D" w14:textId="77777777" w:rsidR="001A5BB6" w:rsidRDefault="001A5BB6" w:rsidP="001A5BB6">
      <w:pPr>
        <w:pStyle w:val="Prrafodelista"/>
        <w:jc w:val="both"/>
      </w:pPr>
    </w:p>
    <w:p w14:paraId="45EB629C" w14:textId="5B0CAD89" w:rsidR="00652FE1" w:rsidRPr="004E710E" w:rsidRDefault="00C1675A" w:rsidP="00652FE1">
      <w:pPr>
        <w:pStyle w:val="Prrafodelista"/>
        <w:numPr>
          <w:ilvl w:val="0"/>
          <w:numId w:val="1"/>
        </w:numPr>
        <w:jc w:val="both"/>
      </w:pPr>
      <w:r w:rsidRPr="004E710E">
        <w:t xml:space="preserve">Reducción </w:t>
      </w:r>
      <w:r w:rsidR="00C81F21">
        <w:t>significativa</w:t>
      </w:r>
      <w:r w:rsidRPr="004E710E">
        <w:t xml:space="preserve"> de los costes de transporte</w:t>
      </w:r>
      <w:r w:rsidR="00C81F21">
        <w:t xml:space="preserve">, </w:t>
      </w:r>
      <w:r w:rsidRPr="004E710E">
        <w:t>instalación</w:t>
      </w:r>
      <w:r w:rsidR="00C81F21">
        <w:t xml:space="preserve"> </w:t>
      </w:r>
      <w:r w:rsidRPr="004E710E">
        <w:t xml:space="preserve">y de amarre de las plataformas al utilizar materiales y componentes ligeros que reducirán el peso de la estructura </w:t>
      </w:r>
      <w:r w:rsidR="00C81F21">
        <w:t xml:space="preserve">en </w:t>
      </w:r>
      <w:r w:rsidRPr="004E710E">
        <w:t>un 50%</w:t>
      </w:r>
      <w:r>
        <w:t>.</w:t>
      </w:r>
      <w:r w:rsidRPr="007A709A">
        <w:t xml:space="preserve"> </w:t>
      </w:r>
    </w:p>
    <w:p w14:paraId="48A51C5F" w14:textId="6D74F87E" w:rsidR="00B851D0" w:rsidRPr="004E710E" w:rsidRDefault="00C1675A" w:rsidP="00B851D0">
      <w:pPr>
        <w:numPr>
          <w:ilvl w:val="0"/>
          <w:numId w:val="1"/>
        </w:numPr>
        <w:jc w:val="both"/>
      </w:pPr>
      <w:r w:rsidRPr="004E710E">
        <w:rPr>
          <w:lang w:val="es-ES"/>
        </w:rPr>
        <w:t>Procesos optimizados que reducir</w:t>
      </w:r>
      <w:r w:rsidR="00C81F21">
        <w:rPr>
          <w:lang w:val="es-ES"/>
        </w:rPr>
        <w:t>án</w:t>
      </w:r>
      <w:r w:rsidRPr="004E710E">
        <w:rPr>
          <w:lang w:val="es-ES"/>
        </w:rPr>
        <w:t xml:space="preserve"> los tiempos de producción</w:t>
      </w:r>
      <w:r w:rsidR="00C81F21">
        <w:rPr>
          <w:lang w:val="es-ES"/>
        </w:rPr>
        <w:t xml:space="preserve"> y construcción.</w:t>
      </w:r>
    </w:p>
    <w:p w14:paraId="50601A35" w14:textId="77777777" w:rsidR="00C1675A" w:rsidRPr="004E710E" w:rsidRDefault="00C1675A" w:rsidP="00B851D0">
      <w:pPr>
        <w:numPr>
          <w:ilvl w:val="0"/>
          <w:numId w:val="1"/>
        </w:numPr>
        <w:jc w:val="both"/>
      </w:pPr>
      <w:r w:rsidRPr="004E710E">
        <w:t xml:space="preserve">El desarrollo y validación de modelos computacionales avanzados para la evaluación de resistencia y fatiga / degradación y su aplicación en la fase de diseño. </w:t>
      </w:r>
    </w:p>
    <w:p w14:paraId="11DA4F27" w14:textId="7337EAED" w:rsidR="00C1675A" w:rsidRPr="004E710E" w:rsidRDefault="00C1675A" w:rsidP="00B851D0">
      <w:pPr>
        <w:numPr>
          <w:ilvl w:val="0"/>
          <w:numId w:val="1"/>
        </w:numPr>
        <w:jc w:val="both"/>
      </w:pPr>
      <w:r w:rsidRPr="004E710E">
        <w:t>U</w:t>
      </w:r>
      <w:r w:rsidR="007A1FA5">
        <w:t>so</w:t>
      </w:r>
      <w:r w:rsidRPr="004E710E">
        <w:t xml:space="preserve"> de materiales FRP avanzados que tienen una alta resistencia y que gracias a su flexibilidad aumentan significativamente la vida </w:t>
      </w:r>
      <w:r w:rsidR="007A1FA5">
        <w:t xml:space="preserve">útil </w:t>
      </w:r>
      <w:r w:rsidRPr="004E710E">
        <w:t>de las estructuras</w:t>
      </w:r>
      <w:r w:rsidR="00B851D0">
        <w:t>.</w:t>
      </w:r>
    </w:p>
    <w:p w14:paraId="7F1B5438" w14:textId="020FD424" w:rsidR="00C1675A" w:rsidRPr="004E710E" w:rsidRDefault="00C1675A" w:rsidP="00B851D0">
      <w:pPr>
        <w:numPr>
          <w:ilvl w:val="0"/>
          <w:numId w:val="1"/>
        </w:numPr>
        <w:jc w:val="both"/>
      </w:pPr>
      <w:r w:rsidRPr="004E710E">
        <w:t>La i</w:t>
      </w:r>
      <w:r w:rsidRPr="004E710E">
        <w:rPr>
          <w:bCs/>
        </w:rPr>
        <w:t xml:space="preserve">nmunidad a la corrosión </w:t>
      </w:r>
      <w:r w:rsidRPr="004E710E">
        <w:t>de los materiales FRP que hoy representa</w:t>
      </w:r>
      <w:r w:rsidR="007A1FA5">
        <w:t xml:space="preserve"> </w:t>
      </w:r>
      <w:r w:rsidRPr="004E710E">
        <w:t>el 60% del coste de mantenimiento.</w:t>
      </w:r>
    </w:p>
    <w:p w14:paraId="567AEC5E" w14:textId="6BE70900" w:rsidR="00C1675A" w:rsidRPr="004E710E" w:rsidRDefault="00C1675A" w:rsidP="00B851D0">
      <w:pPr>
        <w:numPr>
          <w:ilvl w:val="0"/>
          <w:numId w:val="1"/>
        </w:numPr>
        <w:jc w:val="both"/>
      </w:pPr>
      <w:r w:rsidRPr="004E710E">
        <w:t xml:space="preserve">Liberación de suciedad. El uso de la </w:t>
      </w:r>
      <w:proofErr w:type="spellStart"/>
      <w:r w:rsidRPr="004E710E">
        <w:t>microtextura</w:t>
      </w:r>
      <w:proofErr w:type="spellEnd"/>
      <w:r w:rsidR="007A1FA5">
        <w:t xml:space="preserve"> de liberación de i</w:t>
      </w:r>
      <w:r w:rsidRPr="004E710E">
        <w:t xml:space="preserve">ncrustaciones más eficiente y </w:t>
      </w:r>
      <w:r w:rsidR="007A1FA5">
        <w:t xml:space="preserve">la </w:t>
      </w:r>
      <w:r w:rsidRPr="004E710E">
        <w:t>pintura más eficaz.</w:t>
      </w:r>
    </w:p>
    <w:p w14:paraId="44CAAE16" w14:textId="3A2B41C5" w:rsidR="00C1675A" w:rsidRDefault="00C1675A" w:rsidP="00B851D0">
      <w:pPr>
        <w:numPr>
          <w:ilvl w:val="0"/>
          <w:numId w:val="1"/>
        </w:numPr>
        <w:jc w:val="both"/>
      </w:pPr>
      <w:r w:rsidRPr="004E710E">
        <w:t>Mantenimiento predictivo. El proyecto</w:t>
      </w:r>
      <w:r w:rsidR="00B851D0">
        <w:t xml:space="preserve"> </w:t>
      </w:r>
      <w:r w:rsidRPr="004E710E">
        <w:t>implementará procedimientos que pued</w:t>
      </w:r>
      <w:r w:rsidR="007A1FA5">
        <w:t>a</w:t>
      </w:r>
      <w:r w:rsidRPr="004E710E">
        <w:t xml:space="preserve">n predecir con precisión el </w:t>
      </w:r>
      <w:r w:rsidR="007A1FA5">
        <w:t xml:space="preserve">comportamiento </w:t>
      </w:r>
      <w:r w:rsidRPr="004E710E">
        <w:t xml:space="preserve">de los componentes </w:t>
      </w:r>
      <w:r w:rsidR="007A1FA5">
        <w:t xml:space="preserve">estructurales </w:t>
      </w:r>
      <w:r w:rsidRPr="004E710E">
        <w:t>críticos y actuar de forma proactiva.</w:t>
      </w:r>
    </w:p>
    <w:p w14:paraId="2E8556F6" w14:textId="7EC90A46" w:rsidR="00C1675A" w:rsidRPr="007A709A" w:rsidRDefault="00C1675A" w:rsidP="00B851D0">
      <w:pPr>
        <w:numPr>
          <w:ilvl w:val="0"/>
          <w:numId w:val="1"/>
        </w:numPr>
        <w:jc w:val="both"/>
        <w:rPr>
          <w:lang w:val="es-ES"/>
        </w:rPr>
      </w:pPr>
      <w:r w:rsidRPr="007A709A">
        <w:rPr>
          <w:lang w:val="es-ES"/>
        </w:rPr>
        <w:t>Reducción de riesgos. F</w:t>
      </w:r>
      <w:r w:rsidR="007A1FA5">
        <w:rPr>
          <w:lang w:val="es-ES"/>
        </w:rPr>
        <w:t xml:space="preserve">IBREGY </w:t>
      </w:r>
      <w:r w:rsidRPr="007A709A">
        <w:rPr>
          <w:lang w:val="es-ES"/>
        </w:rPr>
        <w:t>reducirá la percepción de riesgo de los inversores. Gracias al desarrollo e implementación de un gemelo digital estructural</w:t>
      </w:r>
      <w:r w:rsidR="007A1FA5">
        <w:rPr>
          <w:lang w:val="es-ES"/>
        </w:rPr>
        <w:t>,</w:t>
      </w:r>
      <w:r w:rsidR="00B851D0">
        <w:rPr>
          <w:lang w:val="es-ES"/>
        </w:rPr>
        <w:t xml:space="preserve"> </w:t>
      </w:r>
      <w:r w:rsidR="007A1FA5">
        <w:rPr>
          <w:lang w:val="es-ES"/>
        </w:rPr>
        <w:t xml:space="preserve">habrá menos </w:t>
      </w:r>
      <w:r w:rsidRPr="007A709A">
        <w:rPr>
          <w:lang w:val="es-ES"/>
        </w:rPr>
        <w:t xml:space="preserve">incertidumbre sobre la vida útil de la estructura y aumentará su fiabilidad. </w:t>
      </w:r>
    </w:p>
    <w:p w14:paraId="4C65F475" w14:textId="106E8198" w:rsidR="00C1675A" w:rsidRPr="007A709A" w:rsidRDefault="00C1675A" w:rsidP="00B851D0">
      <w:pPr>
        <w:numPr>
          <w:ilvl w:val="0"/>
          <w:numId w:val="1"/>
        </w:numPr>
        <w:jc w:val="both"/>
        <w:rPr>
          <w:lang w:val="es-ES"/>
        </w:rPr>
      </w:pPr>
      <w:r w:rsidRPr="007A709A">
        <w:rPr>
          <w:lang w:val="es-ES"/>
        </w:rPr>
        <w:t>Acelerar la certificación. Durante el proyecto de F</w:t>
      </w:r>
      <w:r w:rsidR="000914CF">
        <w:rPr>
          <w:lang w:val="es-ES"/>
        </w:rPr>
        <w:t xml:space="preserve">IBREGY </w:t>
      </w:r>
      <w:r w:rsidRPr="007A709A">
        <w:rPr>
          <w:lang w:val="es-ES"/>
        </w:rPr>
        <w:t xml:space="preserve">se realizarán acciones de categorización, auditoría y ensayo con el objetivo de obtener la certificación por </w:t>
      </w:r>
      <w:r w:rsidR="000914CF">
        <w:rPr>
          <w:lang w:val="es-ES"/>
        </w:rPr>
        <w:t xml:space="preserve">parte de </w:t>
      </w:r>
      <w:r w:rsidRPr="007A709A">
        <w:rPr>
          <w:lang w:val="es-ES"/>
        </w:rPr>
        <w:t>una sociedad de clasificación. El trabajo de los ingenieros estará siempre supervisado y guiado por Bureau Ver</w:t>
      </w:r>
      <w:r w:rsidR="00B851D0">
        <w:rPr>
          <w:lang w:val="es-ES"/>
        </w:rPr>
        <w:t>i</w:t>
      </w:r>
      <w:r w:rsidRPr="007A709A">
        <w:rPr>
          <w:lang w:val="es-ES"/>
        </w:rPr>
        <w:t xml:space="preserve">tas y será revisado por el comité de </w:t>
      </w:r>
      <w:r w:rsidR="00287D7A">
        <w:rPr>
          <w:lang w:val="es-ES"/>
        </w:rPr>
        <w:t xml:space="preserve">normalización </w:t>
      </w:r>
      <w:r w:rsidR="000914CF">
        <w:rPr>
          <w:lang w:val="es-ES"/>
        </w:rPr>
        <w:t xml:space="preserve">integrado </w:t>
      </w:r>
      <w:r w:rsidRPr="007A709A">
        <w:rPr>
          <w:lang w:val="es-ES"/>
        </w:rPr>
        <w:t xml:space="preserve">por DNV-GL, LR y Bureau Veritas. </w:t>
      </w:r>
    </w:p>
    <w:p w14:paraId="71704BAE" w14:textId="77777777" w:rsidR="00C1675A" w:rsidRDefault="00C1675A" w:rsidP="00B851D0">
      <w:pPr>
        <w:jc w:val="both"/>
        <w:rPr>
          <w:b/>
          <w:bCs/>
          <w:color w:val="000000" w:themeColor="text1"/>
        </w:rPr>
      </w:pPr>
    </w:p>
    <w:p w14:paraId="60F67543" w14:textId="6F6A0545" w:rsidR="00C1675A" w:rsidRPr="006828FE" w:rsidRDefault="00C1675A" w:rsidP="00B851D0">
      <w:pPr>
        <w:jc w:val="both"/>
        <w:rPr>
          <w:bCs/>
          <w:color w:val="C00000"/>
          <w:lang w:val="es-ES"/>
        </w:rPr>
      </w:pPr>
      <w:r w:rsidRPr="009C32C9">
        <w:rPr>
          <w:bCs/>
          <w:color w:val="000000" w:themeColor="text1"/>
          <w:lang w:val="es-ES"/>
        </w:rPr>
        <w:t>La tecnología eólica marina tiene las emisiones de ciclo de vida más bajas de todas las tecnologías de generación de energía existentes</w:t>
      </w:r>
      <w:r w:rsidR="00B851D0">
        <w:rPr>
          <w:bCs/>
          <w:color w:val="000000" w:themeColor="text1"/>
          <w:lang w:val="es-ES"/>
        </w:rPr>
        <w:t xml:space="preserve"> y </w:t>
      </w:r>
      <w:r w:rsidRPr="009C32C9">
        <w:rPr>
          <w:bCs/>
          <w:color w:val="000000" w:themeColor="text1"/>
          <w:lang w:val="es-ES"/>
        </w:rPr>
        <w:t xml:space="preserve">FIBREGY permitirá reducciones adicionales en la huella de carbono de las plataformas OWTP, principalmente debido a los siguientes aspectos: </w:t>
      </w:r>
      <w:r w:rsidR="00B851D0">
        <w:rPr>
          <w:bCs/>
          <w:color w:val="000000" w:themeColor="text1"/>
          <w:lang w:val="es-ES"/>
        </w:rPr>
        <w:t xml:space="preserve">la </w:t>
      </w:r>
      <w:r w:rsidRPr="009C32C9">
        <w:rPr>
          <w:bCs/>
          <w:color w:val="000000" w:themeColor="text1"/>
          <w:lang w:val="es-ES"/>
        </w:rPr>
        <w:t xml:space="preserve">producción de estructuras </w:t>
      </w:r>
      <w:r w:rsidR="00C227AF">
        <w:rPr>
          <w:bCs/>
          <w:color w:val="000000" w:themeColor="text1"/>
          <w:lang w:val="es-ES"/>
        </w:rPr>
        <w:t xml:space="preserve">basadas en </w:t>
      </w:r>
      <w:r w:rsidRPr="009C32C9">
        <w:rPr>
          <w:bCs/>
          <w:color w:val="000000" w:themeColor="text1"/>
          <w:lang w:val="es-ES"/>
        </w:rPr>
        <w:t xml:space="preserve">FRP </w:t>
      </w:r>
      <w:r w:rsidR="00C227AF">
        <w:rPr>
          <w:bCs/>
          <w:color w:val="000000" w:themeColor="text1"/>
          <w:lang w:val="es-ES"/>
        </w:rPr>
        <w:t xml:space="preserve">que </w:t>
      </w:r>
      <w:r w:rsidRPr="009C32C9">
        <w:rPr>
          <w:bCs/>
          <w:color w:val="000000" w:themeColor="text1"/>
          <w:lang w:val="es-ES"/>
        </w:rPr>
        <w:t xml:space="preserve">emite </w:t>
      </w:r>
      <w:r w:rsidRPr="006828FE">
        <w:rPr>
          <w:bCs/>
          <w:color w:val="000000" w:themeColor="text1"/>
          <w:lang w:val="es-ES"/>
        </w:rPr>
        <w:t xml:space="preserve">entre el 18% y el 29% </w:t>
      </w:r>
      <w:r w:rsidR="00C227AF" w:rsidRPr="006828FE">
        <w:rPr>
          <w:bCs/>
          <w:color w:val="000000" w:themeColor="text1"/>
          <w:lang w:val="es-ES"/>
        </w:rPr>
        <w:t xml:space="preserve">menos </w:t>
      </w:r>
      <w:r w:rsidRPr="006828FE">
        <w:rPr>
          <w:bCs/>
          <w:color w:val="000000" w:themeColor="text1"/>
          <w:lang w:val="es-ES"/>
        </w:rPr>
        <w:t xml:space="preserve">de los </w:t>
      </w:r>
      <w:r w:rsidR="00C227AF" w:rsidRPr="006828FE">
        <w:rPr>
          <w:bCs/>
          <w:color w:val="000000" w:themeColor="text1"/>
          <w:lang w:val="es-ES"/>
        </w:rPr>
        <w:t>gases de efecto invernadero</w:t>
      </w:r>
      <w:r w:rsidR="006828FE" w:rsidRPr="006828FE">
        <w:rPr>
          <w:bCs/>
          <w:color w:val="000000" w:themeColor="text1"/>
          <w:lang w:val="es-ES"/>
        </w:rPr>
        <w:t xml:space="preserve"> </w:t>
      </w:r>
      <w:r w:rsidRPr="006828FE">
        <w:rPr>
          <w:bCs/>
          <w:color w:val="000000" w:themeColor="text1"/>
          <w:lang w:val="es-ES"/>
        </w:rPr>
        <w:t xml:space="preserve">emitidos por las estructuras de acero equivalentes; </w:t>
      </w:r>
      <w:r w:rsidR="006828FE" w:rsidRPr="006828FE">
        <w:rPr>
          <w:bCs/>
          <w:color w:val="000000" w:themeColor="text1"/>
          <w:lang w:val="es-ES"/>
        </w:rPr>
        <w:t xml:space="preserve">y </w:t>
      </w:r>
      <w:r w:rsidRPr="009C32C9">
        <w:rPr>
          <w:bCs/>
          <w:color w:val="000000" w:themeColor="text1"/>
          <w:lang w:val="es-ES"/>
        </w:rPr>
        <w:t>el uso de recubrimientos secos en lugar de pinturas líquidas tradicionales</w:t>
      </w:r>
      <w:r w:rsidR="006828FE">
        <w:rPr>
          <w:bCs/>
          <w:color w:val="000000" w:themeColor="text1"/>
          <w:lang w:val="es-ES"/>
        </w:rPr>
        <w:t>, lo</w:t>
      </w:r>
      <w:r>
        <w:rPr>
          <w:bCs/>
          <w:color w:val="000000" w:themeColor="text1"/>
          <w:lang w:val="es-ES"/>
        </w:rPr>
        <w:t xml:space="preserve"> que </w:t>
      </w:r>
      <w:r w:rsidRPr="009C32C9">
        <w:rPr>
          <w:bCs/>
          <w:color w:val="000000" w:themeColor="text1"/>
          <w:lang w:val="es-ES"/>
        </w:rPr>
        <w:t xml:space="preserve">reduce </w:t>
      </w:r>
      <w:r w:rsidR="006828FE">
        <w:rPr>
          <w:bCs/>
          <w:color w:val="000000" w:themeColor="text1"/>
          <w:lang w:val="es-ES"/>
        </w:rPr>
        <w:t xml:space="preserve">los residuos </w:t>
      </w:r>
      <w:r w:rsidRPr="009C32C9">
        <w:rPr>
          <w:bCs/>
          <w:color w:val="000000" w:themeColor="text1"/>
          <w:lang w:val="es-ES"/>
        </w:rPr>
        <w:t xml:space="preserve">y elimina la liberación de </w:t>
      </w:r>
      <w:r w:rsidR="006828FE">
        <w:rPr>
          <w:bCs/>
          <w:color w:val="000000" w:themeColor="text1"/>
          <w:lang w:val="es-ES"/>
        </w:rPr>
        <w:t xml:space="preserve">productos </w:t>
      </w:r>
      <w:r w:rsidRPr="009C32C9">
        <w:rPr>
          <w:bCs/>
          <w:color w:val="000000" w:themeColor="text1"/>
          <w:lang w:val="es-ES"/>
        </w:rPr>
        <w:t>químicos en el medio ambiente</w:t>
      </w:r>
      <w:r>
        <w:rPr>
          <w:bCs/>
          <w:color w:val="000000" w:themeColor="text1"/>
          <w:lang w:val="es-ES"/>
        </w:rPr>
        <w:t xml:space="preserve">. </w:t>
      </w:r>
      <w:r w:rsidRPr="009C32C9">
        <w:rPr>
          <w:bCs/>
          <w:color w:val="000000" w:themeColor="text1"/>
          <w:lang w:val="es-ES"/>
        </w:rPr>
        <w:t xml:space="preserve"> Además, FIBREGY utilizará películas de liberación de incrustaciones "pasivas" en sustitución de las pinturas </w:t>
      </w:r>
      <w:proofErr w:type="spellStart"/>
      <w:r w:rsidRPr="009C32C9">
        <w:rPr>
          <w:bCs/>
          <w:color w:val="000000" w:themeColor="text1"/>
          <w:lang w:val="es-ES"/>
        </w:rPr>
        <w:t>antiincrustantes</w:t>
      </w:r>
      <w:proofErr w:type="spellEnd"/>
      <w:r w:rsidRPr="009C32C9">
        <w:rPr>
          <w:bCs/>
          <w:color w:val="000000" w:themeColor="text1"/>
          <w:lang w:val="es-ES"/>
        </w:rPr>
        <w:t xml:space="preserve">, que contienen </w:t>
      </w:r>
      <w:proofErr w:type="spellStart"/>
      <w:r w:rsidRPr="009C32C9">
        <w:rPr>
          <w:bCs/>
          <w:color w:val="000000" w:themeColor="text1"/>
          <w:lang w:val="es-ES"/>
        </w:rPr>
        <w:t>biocidas</w:t>
      </w:r>
      <w:proofErr w:type="spellEnd"/>
      <w:r w:rsidRPr="009C32C9">
        <w:rPr>
          <w:bCs/>
          <w:color w:val="000000" w:themeColor="text1"/>
          <w:lang w:val="es-ES"/>
        </w:rPr>
        <w:t xml:space="preserve"> nocivos.</w:t>
      </w:r>
    </w:p>
    <w:p w14:paraId="69FD72F7" w14:textId="77777777" w:rsidR="00C1675A" w:rsidRPr="009C32C9" w:rsidRDefault="00C1675A" w:rsidP="00B851D0">
      <w:pPr>
        <w:jc w:val="both"/>
        <w:rPr>
          <w:bCs/>
          <w:color w:val="000000" w:themeColor="text1"/>
          <w:lang w:val="es-ES"/>
        </w:rPr>
      </w:pPr>
    </w:p>
    <w:p w14:paraId="476A0FDF" w14:textId="06914F2F" w:rsidR="00C1675A" w:rsidRDefault="00C1675A" w:rsidP="00B851D0">
      <w:pPr>
        <w:jc w:val="both"/>
        <w:rPr>
          <w:bCs/>
          <w:color w:val="000000" w:themeColor="text1"/>
          <w:lang w:val="es-ES"/>
        </w:rPr>
      </w:pPr>
    </w:p>
    <w:p w14:paraId="0F9772FA" w14:textId="40229D70" w:rsidR="00652FE1" w:rsidRDefault="00652FE1" w:rsidP="00B851D0">
      <w:pPr>
        <w:jc w:val="both"/>
        <w:rPr>
          <w:bCs/>
          <w:color w:val="000000" w:themeColor="text1"/>
          <w:lang w:val="es-ES"/>
        </w:rPr>
      </w:pPr>
    </w:p>
    <w:p w14:paraId="64B5213D" w14:textId="77777777" w:rsidR="005B45CD" w:rsidRDefault="005B45CD" w:rsidP="00B851D0">
      <w:pPr>
        <w:jc w:val="both"/>
        <w:rPr>
          <w:bCs/>
          <w:color w:val="000000" w:themeColor="text1"/>
          <w:lang w:val="es-ES"/>
        </w:rPr>
      </w:pPr>
    </w:p>
    <w:p w14:paraId="4DBB2732" w14:textId="1FDB8C39" w:rsidR="00652FE1" w:rsidRDefault="00652FE1" w:rsidP="00B851D0">
      <w:pPr>
        <w:jc w:val="both"/>
        <w:rPr>
          <w:bCs/>
          <w:color w:val="000000" w:themeColor="text1"/>
          <w:lang w:val="es-ES"/>
        </w:rPr>
      </w:pPr>
    </w:p>
    <w:p w14:paraId="449F1F21" w14:textId="277A0636" w:rsidR="00652FE1" w:rsidRDefault="00652FE1" w:rsidP="00B851D0">
      <w:pPr>
        <w:jc w:val="both"/>
        <w:rPr>
          <w:bCs/>
          <w:color w:val="000000" w:themeColor="text1"/>
          <w:lang w:val="es-ES"/>
        </w:rPr>
      </w:pPr>
    </w:p>
    <w:p w14:paraId="676C44D4" w14:textId="15A66D3D" w:rsidR="005B45CD" w:rsidRDefault="005B45CD" w:rsidP="00652FE1">
      <w:pPr>
        <w:jc w:val="both"/>
        <w:rPr>
          <w:b/>
          <w:bCs/>
          <w:color w:val="000000" w:themeColor="text1"/>
        </w:rPr>
      </w:pPr>
    </w:p>
    <w:p w14:paraId="2CB98B16" w14:textId="77777777" w:rsidR="001A5BB6" w:rsidRDefault="001A5BB6" w:rsidP="00652FE1">
      <w:pPr>
        <w:jc w:val="both"/>
        <w:rPr>
          <w:b/>
          <w:bCs/>
          <w:color w:val="000000" w:themeColor="text1"/>
        </w:rPr>
      </w:pPr>
    </w:p>
    <w:p w14:paraId="29AD6D4C" w14:textId="0A7CEDE3" w:rsidR="00C446FA" w:rsidRPr="001A5BB6" w:rsidRDefault="00C446FA" w:rsidP="001A5BB6">
      <w:pPr>
        <w:spacing w:after="120"/>
        <w:jc w:val="both"/>
        <w:rPr>
          <w:b/>
          <w:bCs/>
          <w:color w:val="000000" w:themeColor="text1"/>
        </w:rPr>
      </w:pPr>
      <w:r w:rsidRPr="00652FE1">
        <w:rPr>
          <w:b/>
          <w:bCs/>
          <w:color w:val="000000" w:themeColor="text1"/>
        </w:rPr>
        <w:t>12 socios de 7 países, con más de 40 investigadores.</w:t>
      </w:r>
    </w:p>
    <w:p w14:paraId="7D46B52D" w14:textId="48086E26" w:rsidR="00C446FA" w:rsidRPr="00C702BD" w:rsidRDefault="00C446FA" w:rsidP="00B851D0">
      <w:pPr>
        <w:jc w:val="both"/>
      </w:pPr>
      <w:r w:rsidRPr="00C702BD">
        <w:t xml:space="preserve">La firme creencia en la </w:t>
      </w:r>
      <w:r w:rsidR="008D2AE8">
        <w:t xml:space="preserve">oportunidad y relevancia </w:t>
      </w:r>
      <w:r w:rsidRPr="00C702BD">
        <w:t>de la propuesta FIBREGY, su potencial de innovación y las oportunidades de negocio que se pueden generar, han dado lugar a una alianza destacada</w:t>
      </w:r>
      <w:r w:rsidR="00FD6FC5">
        <w:t xml:space="preserve"> entre diferentes países y actores del sector. En concreto,</w:t>
      </w:r>
      <w:r w:rsidRPr="00C702BD">
        <w:t xml:space="preserve"> </w:t>
      </w:r>
      <w:r w:rsidR="00FD6FC5">
        <w:t>e</w:t>
      </w:r>
      <w:r w:rsidRPr="00C702BD">
        <w:t>l consorcio FIBREGY</w:t>
      </w:r>
      <w:r w:rsidR="00B851D0">
        <w:t>,</w:t>
      </w:r>
      <w:r>
        <w:t xml:space="preserve"> liderado por </w:t>
      </w:r>
      <w:r w:rsidR="00FD6FC5">
        <w:t>el Centro Internacional de Métodos Numéricos en Ingeniería (CINME,</w:t>
      </w:r>
      <w:r w:rsidR="00BF5077">
        <w:t xml:space="preserve"> </w:t>
      </w:r>
      <w:r>
        <w:t>España</w:t>
      </w:r>
      <w:r w:rsidR="00FD6FC5">
        <w:t>),</w:t>
      </w:r>
      <w:r>
        <w:t xml:space="preserve"> </w:t>
      </w:r>
      <w:r w:rsidRPr="00C702BD">
        <w:t xml:space="preserve">incluye desarrolladores relevantes de conceptos </w:t>
      </w:r>
      <w:r w:rsidR="00FD6FC5">
        <w:t>de plataformas</w:t>
      </w:r>
      <w:r w:rsidR="00046FD2">
        <w:t xml:space="preserve"> de turbinas mareomotrices y eólicas marinas </w:t>
      </w:r>
      <w:r w:rsidRPr="00C702BD">
        <w:t>(ENEROCEN y TIDETEC)</w:t>
      </w:r>
      <w:r w:rsidR="00046FD2">
        <w:t xml:space="preserve">; </w:t>
      </w:r>
      <w:r w:rsidRPr="00C702BD">
        <w:t>astilleros especializados en FRP como IXBLUE y TUCO</w:t>
      </w:r>
      <w:r w:rsidR="00046FD2">
        <w:t>;</w:t>
      </w:r>
      <w:r w:rsidRPr="00C702BD">
        <w:t xml:space="preserve"> una sociedad de clasificación de referencia (B</w:t>
      </w:r>
      <w:r w:rsidR="00046FD2">
        <w:t xml:space="preserve">ureau </w:t>
      </w:r>
      <w:r w:rsidRPr="00C702BD">
        <w:t>V</w:t>
      </w:r>
      <w:r w:rsidR="00046FD2">
        <w:t>eritas</w:t>
      </w:r>
      <w:r w:rsidRPr="00C702BD">
        <w:t>)</w:t>
      </w:r>
      <w:r w:rsidR="00046FD2">
        <w:t xml:space="preserve">; </w:t>
      </w:r>
      <w:r w:rsidRPr="00C702BD">
        <w:t>prestigiosos organismos de investigación seleccionados según su experiencia y capacidades experimentales (ULIM, INEGI y CIMNE )</w:t>
      </w:r>
      <w:r w:rsidR="00046FD2">
        <w:t xml:space="preserve">; </w:t>
      </w:r>
      <w:r w:rsidRPr="00C702BD">
        <w:t>dos oficinas de ingeniería con experiencia complementaria en ingeniería offshore, software CAE y soluciones de monitorización (TSI y COMPASSIS)</w:t>
      </w:r>
      <w:r w:rsidR="00046FD2">
        <w:t xml:space="preserve">; </w:t>
      </w:r>
      <w:r w:rsidRPr="00C702BD">
        <w:t>una empresa especializada en el diseño y fabricación de películas y recubrimientos de pintura flexibles con funciones tecnológicas integradas (CORSO) y una asociación de la UE que representa a intereses de más de 250 productores y procesadores de plásticos reforzados / compuestos (AVK).</w:t>
      </w:r>
    </w:p>
    <w:p w14:paraId="1CA184DF" w14:textId="77777777" w:rsidR="00C446FA" w:rsidRDefault="00C446FA" w:rsidP="00B851D0">
      <w:pPr>
        <w:jc w:val="both"/>
      </w:pPr>
    </w:p>
    <w:p w14:paraId="7B732CDC" w14:textId="5D4BC927" w:rsidR="00C446FA" w:rsidRPr="00C702BD" w:rsidRDefault="00C446FA" w:rsidP="00B851D0">
      <w:pPr>
        <w:jc w:val="both"/>
      </w:pPr>
      <w:r w:rsidRPr="00C702BD">
        <w:t xml:space="preserve">El consorcio está compuesto por una red de 12 organizaciones de investigación, ingeniería e industria de 7 países europeos con un historial probado en investigación e innovación tecnológica, lo que crea un terreno </w:t>
      </w:r>
      <w:r w:rsidR="00982895">
        <w:t xml:space="preserve">especialmente favorable </w:t>
      </w:r>
      <w:r w:rsidRPr="00C702BD">
        <w:t>para la difusión y explotación de los resultados.</w:t>
      </w:r>
    </w:p>
    <w:p w14:paraId="0C8CE990" w14:textId="77777777" w:rsidR="00C446FA" w:rsidRPr="00C702BD" w:rsidRDefault="00C446FA" w:rsidP="00B851D0">
      <w:pPr>
        <w:jc w:val="both"/>
        <w:rPr>
          <w:b/>
          <w:bCs/>
        </w:rPr>
      </w:pPr>
    </w:p>
    <w:p w14:paraId="14E8F3AF" w14:textId="41D7AD38" w:rsidR="00C446FA" w:rsidRPr="00C702BD" w:rsidRDefault="0065617D" w:rsidP="0065617D">
      <w:pPr>
        <w:tabs>
          <w:tab w:val="left" w:pos="5560"/>
        </w:tabs>
        <w:jc w:val="both"/>
      </w:pPr>
      <w:r>
        <w:tab/>
      </w:r>
    </w:p>
    <w:p w14:paraId="36B3160C" w14:textId="3C168C12" w:rsidR="002910EB" w:rsidRDefault="00BF5077" w:rsidP="00B851D0">
      <w:pPr>
        <w:jc w:val="both"/>
      </w:pPr>
      <w:r>
        <w:t xml:space="preserve"> </w:t>
      </w:r>
    </w:p>
    <w:sectPr w:rsidR="002910EB" w:rsidSect="00FA596F">
      <w:headerReference w:type="even" r:id="rId7"/>
      <w:headerReference w:type="default" r:id="rId8"/>
      <w:footerReference w:type="even" r:id="rId9"/>
      <w:footerReference w:type="default" r:id="rId10"/>
      <w:headerReference w:type="first" r:id="rId11"/>
      <w:footerReference w:type="firs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D710B" w14:textId="77777777" w:rsidR="00667555" w:rsidRDefault="00667555" w:rsidP="00652FE1">
      <w:r>
        <w:separator/>
      </w:r>
    </w:p>
  </w:endnote>
  <w:endnote w:type="continuationSeparator" w:id="0">
    <w:p w14:paraId="000DD219" w14:textId="77777777" w:rsidR="00667555" w:rsidRDefault="00667555" w:rsidP="0065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9C3E" w14:textId="77777777" w:rsidR="00D10CAF" w:rsidRDefault="00D10C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4BCEA" w14:textId="77777777" w:rsidR="00652FE1" w:rsidRPr="009C0C42" w:rsidRDefault="00652FE1" w:rsidP="00652FE1">
    <w:pPr>
      <w:pStyle w:val="Piedepgina"/>
      <w:rPr>
        <w:rFonts w:cstheme="minorHAnsi"/>
        <w:sz w:val="18"/>
        <w:szCs w:val="18"/>
      </w:rPr>
    </w:pPr>
    <w:r w:rsidRPr="009C0C42">
      <w:rPr>
        <w:rFonts w:cstheme="minorHAnsi"/>
        <w:sz w:val="18"/>
        <w:szCs w:val="18"/>
      </w:rPr>
      <w:t xml:space="preserve">Media </w:t>
    </w:r>
    <w:proofErr w:type="spellStart"/>
    <w:r w:rsidRPr="009C0C42">
      <w:rPr>
        <w:rFonts w:cstheme="minorHAnsi"/>
        <w:sz w:val="18"/>
        <w:szCs w:val="18"/>
      </w:rPr>
      <w:t>contact</w:t>
    </w:r>
    <w:proofErr w:type="spellEnd"/>
    <w:r w:rsidRPr="009C0C42">
      <w:rPr>
        <w:rFonts w:cstheme="minorHAnsi"/>
        <w:sz w:val="18"/>
        <w:szCs w:val="18"/>
      </w:rPr>
      <w:t xml:space="preserve">: Comunicamos con Sentido </w:t>
    </w:r>
  </w:p>
  <w:p w14:paraId="213036A0" w14:textId="77777777" w:rsidR="00652FE1" w:rsidRPr="009C0C42" w:rsidRDefault="00652FE1" w:rsidP="00652FE1">
    <w:pPr>
      <w:pStyle w:val="Piedepgina"/>
      <w:rPr>
        <w:rFonts w:cstheme="minorHAnsi"/>
        <w:sz w:val="18"/>
        <w:szCs w:val="18"/>
      </w:rPr>
    </w:pPr>
    <w:r w:rsidRPr="009C0C42">
      <w:rPr>
        <w:rFonts w:cstheme="minorHAnsi"/>
        <w:sz w:val="18"/>
        <w:szCs w:val="18"/>
      </w:rPr>
      <w:t>Marta Gómez Ramírez: 628128755/ marta@comunicamosconsentido.com</w:t>
    </w:r>
  </w:p>
  <w:p w14:paraId="51AC54E4" w14:textId="06E487DC" w:rsidR="00652FE1" w:rsidRPr="009C0C42" w:rsidRDefault="00652FE1" w:rsidP="00652FE1">
    <w:pPr>
      <w:pStyle w:val="Piedepgina"/>
      <w:rPr>
        <w:rFonts w:cstheme="minorHAnsi"/>
        <w:sz w:val="18"/>
        <w:szCs w:val="18"/>
      </w:rPr>
    </w:pPr>
    <w:r w:rsidRPr="009C0C42">
      <w:rPr>
        <w:rFonts w:cstheme="minorHAnsi"/>
        <w:sz w:val="18"/>
        <w:szCs w:val="18"/>
      </w:rPr>
      <w:t>Cristina García Santamaría: 616762000/ cristina@comunicamosconse</w:t>
    </w:r>
    <w:r w:rsidR="00D10CAF">
      <w:rPr>
        <w:rFonts w:cstheme="minorHAnsi"/>
        <w:sz w:val="18"/>
        <w:szCs w:val="18"/>
      </w:rPr>
      <w:t>n</w:t>
    </w:r>
    <w:bookmarkStart w:id="0" w:name="_GoBack"/>
    <w:bookmarkEnd w:id="0"/>
    <w:r w:rsidRPr="009C0C42">
      <w:rPr>
        <w:rFonts w:cstheme="minorHAnsi"/>
        <w:sz w:val="18"/>
        <w:szCs w:val="18"/>
      </w:rPr>
      <w:t>tido.com</w:t>
    </w:r>
  </w:p>
  <w:p w14:paraId="5B419494" w14:textId="77777777" w:rsidR="00652FE1" w:rsidRPr="009C0C42" w:rsidRDefault="00652FE1" w:rsidP="00652FE1">
    <w:pPr>
      <w:pStyle w:val="Piedepgina"/>
      <w:rPr>
        <w:rFonts w:cstheme="minorHAnsi"/>
        <w:sz w:val="18"/>
        <w:szCs w:val="18"/>
        <w:lang w:val="en-US"/>
      </w:rPr>
    </w:pPr>
    <w:r w:rsidRPr="009C0C42">
      <w:rPr>
        <w:rFonts w:cstheme="minorHAnsi"/>
        <w:sz w:val="18"/>
        <w:szCs w:val="18"/>
        <w:lang w:val="en-US"/>
      </w:rPr>
      <w:t xml:space="preserve">Contac Website: </w:t>
    </w:r>
    <w:hyperlink r:id="rId1" w:history="1">
      <w:r w:rsidRPr="009C0C42">
        <w:rPr>
          <w:rStyle w:val="Hipervnculo"/>
          <w:rFonts w:cstheme="minorHAnsi"/>
          <w:sz w:val="18"/>
          <w:szCs w:val="18"/>
          <w:lang w:val="en-US"/>
        </w:rPr>
        <w:t>https://fibregy.eu/</w:t>
      </w:r>
    </w:hyperlink>
  </w:p>
  <w:p w14:paraId="7DEDE53A" w14:textId="77777777" w:rsidR="00652FE1" w:rsidRPr="009C0C42" w:rsidRDefault="00652FE1" w:rsidP="00652FE1">
    <w:pPr>
      <w:pStyle w:val="Piedepgina"/>
      <w:rPr>
        <w:rFonts w:cstheme="minorHAnsi"/>
        <w:sz w:val="18"/>
        <w:szCs w:val="18"/>
        <w:lang w:val="en-US"/>
      </w:rPr>
    </w:pPr>
    <w:r w:rsidRPr="009C0C42">
      <w:rPr>
        <w:rFonts w:cstheme="minorHAnsi"/>
        <w:sz w:val="18"/>
        <w:szCs w:val="18"/>
        <w:lang w:val="en-US"/>
      </w:rPr>
      <w:t>Contact: info@fibregy.eu</w:t>
    </w:r>
  </w:p>
  <w:p w14:paraId="2A7FDEC1" w14:textId="77777777" w:rsidR="00652FE1" w:rsidRPr="00487608" w:rsidRDefault="00652FE1" w:rsidP="00652FE1">
    <w:pPr>
      <w:pStyle w:val="Piedepgina"/>
      <w:rPr>
        <w:lang w:val="en-US"/>
      </w:rPr>
    </w:pPr>
  </w:p>
  <w:p w14:paraId="285DB8C2" w14:textId="77777777" w:rsidR="00652FE1" w:rsidRDefault="00652FE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D286B" w14:textId="77777777" w:rsidR="00D10CAF" w:rsidRDefault="00D10C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4A3BA" w14:textId="77777777" w:rsidR="00667555" w:rsidRDefault="00667555" w:rsidP="00652FE1">
      <w:r>
        <w:separator/>
      </w:r>
    </w:p>
  </w:footnote>
  <w:footnote w:type="continuationSeparator" w:id="0">
    <w:p w14:paraId="558E0D7C" w14:textId="77777777" w:rsidR="00667555" w:rsidRDefault="00667555" w:rsidP="00652F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8CF8" w14:textId="77777777" w:rsidR="00D10CAF" w:rsidRDefault="00D10C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7025" w14:textId="6E320D2B" w:rsidR="00652FE1" w:rsidRDefault="00652FE1">
    <w:pPr>
      <w:pStyle w:val="Encabezado"/>
    </w:pPr>
    <w:r>
      <w:rPr>
        <w:noProof/>
        <w:lang w:val="es-ES" w:eastAsia="es-ES"/>
      </w:rPr>
      <w:drawing>
        <wp:inline distT="0" distB="0" distL="0" distR="0" wp14:anchorId="1130110D" wp14:editId="7C0ADEE2">
          <wp:extent cx="4200525" cy="583269"/>
          <wp:effectExtent l="0" t="0" r="0" b="7620"/>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396035" cy="6104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043F4" w14:textId="77777777" w:rsidR="00D10CAF" w:rsidRDefault="00D10C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726E0"/>
    <w:multiLevelType w:val="hybridMultilevel"/>
    <w:tmpl w:val="E46244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9A3082D"/>
    <w:multiLevelType w:val="hybridMultilevel"/>
    <w:tmpl w:val="1200F4DE"/>
    <w:lvl w:ilvl="0" w:tplc="CAA6E3E2">
      <w:start w:val="1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42"/>
    <w:rsid w:val="00046FD2"/>
    <w:rsid w:val="000914CF"/>
    <w:rsid w:val="000F4665"/>
    <w:rsid w:val="00115AD6"/>
    <w:rsid w:val="00152778"/>
    <w:rsid w:val="001A5BB6"/>
    <w:rsid w:val="00251F2C"/>
    <w:rsid w:val="00287D7A"/>
    <w:rsid w:val="003323AC"/>
    <w:rsid w:val="00356CFD"/>
    <w:rsid w:val="0052227D"/>
    <w:rsid w:val="0055510A"/>
    <w:rsid w:val="005B45CD"/>
    <w:rsid w:val="00627994"/>
    <w:rsid w:val="00652FE1"/>
    <w:rsid w:val="0065617D"/>
    <w:rsid w:val="00667555"/>
    <w:rsid w:val="006828FE"/>
    <w:rsid w:val="007262E4"/>
    <w:rsid w:val="007A1FA5"/>
    <w:rsid w:val="007D588A"/>
    <w:rsid w:val="00802F61"/>
    <w:rsid w:val="00837C66"/>
    <w:rsid w:val="008C55BE"/>
    <w:rsid w:val="008D2AE8"/>
    <w:rsid w:val="00963B71"/>
    <w:rsid w:val="00982895"/>
    <w:rsid w:val="009B508C"/>
    <w:rsid w:val="00A015A1"/>
    <w:rsid w:val="00A60E96"/>
    <w:rsid w:val="00A8780E"/>
    <w:rsid w:val="00B851D0"/>
    <w:rsid w:val="00BC718E"/>
    <w:rsid w:val="00BF5077"/>
    <w:rsid w:val="00C1675A"/>
    <w:rsid w:val="00C227AF"/>
    <w:rsid w:val="00C3753A"/>
    <w:rsid w:val="00C446FA"/>
    <w:rsid w:val="00C81F21"/>
    <w:rsid w:val="00C912B3"/>
    <w:rsid w:val="00CA7B48"/>
    <w:rsid w:val="00CB1F74"/>
    <w:rsid w:val="00D10CAF"/>
    <w:rsid w:val="00D6105B"/>
    <w:rsid w:val="00DC3597"/>
    <w:rsid w:val="00E34E46"/>
    <w:rsid w:val="00EC0A79"/>
    <w:rsid w:val="00F43E04"/>
    <w:rsid w:val="00F92B8E"/>
    <w:rsid w:val="00FA596F"/>
    <w:rsid w:val="00FD6FC5"/>
    <w:rsid w:val="00FE664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D43B"/>
  <w14:defaultImageDpi w14:val="32767"/>
  <w15:chartTrackingRefBased/>
  <w15:docId w15:val="{79890C4F-24F6-0842-AE1C-79B0BCB0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E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780E"/>
    <w:pPr>
      <w:ind w:left="720"/>
      <w:contextualSpacing/>
    </w:pPr>
  </w:style>
  <w:style w:type="paragraph" w:styleId="Encabezado">
    <w:name w:val="header"/>
    <w:basedOn w:val="Normal"/>
    <w:link w:val="EncabezadoCar"/>
    <w:uiPriority w:val="99"/>
    <w:unhideWhenUsed/>
    <w:rsid w:val="00652FE1"/>
    <w:pPr>
      <w:tabs>
        <w:tab w:val="center" w:pos="4252"/>
        <w:tab w:val="right" w:pos="8504"/>
      </w:tabs>
    </w:pPr>
  </w:style>
  <w:style w:type="character" w:customStyle="1" w:styleId="EncabezadoCar">
    <w:name w:val="Encabezado Car"/>
    <w:basedOn w:val="Fuentedeprrafopredeter"/>
    <w:link w:val="Encabezado"/>
    <w:uiPriority w:val="99"/>
    <w:rsid w:val="00652FE1"/>
  </w:style>
  <w:style w:type="paragraph" w:styleId="Piedepgina">
    <w:name w:val="footer"/>
    <w:basedOn w:val="Normal"/>
    <w:link w:val="PiedepginaCar"/>
    <w:uiPriority w:val="99"/>
    <w:unhideWhenUsed/>
    <w:rsid w:val="00652FE1"/>
    <w:pPr>
      <w:tabs>
        <w:tab w:val="center" w:pos="4252"/>
        <w:tab w:val="right" w:pos="8504"/>
      </w:tabs>
    </w:pPr>
  </w:style>
  <w:style w:type="character" w:customStyle="1" w:styleId="PiedepginaCar">
    <w:name w:val="Pie de página Car"/>
    <w:basedOn w:val="Fuentedeprrafopredeter"/>
    <w:link w:val="Piedepgina"/>
    <w:uiPriority w:val="99"/>
    <w:rsid w:val="00652FE1"/>
  </w:style>
  <w:style w:type="character" w:styleId="Hipervnculo">
    <w:name w:val="Hyperlink"/>
    <w:basedOn w:val="Fuentedeprrafopredeter"/>
    <w:uiPriority w:val="99"/>
    <w:unhideWhenUsed/>
    <w:rsid w:val="00652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fibregy.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7578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gomez</dc:creator>
  <cp:keywords/>
  <dc:description/>
  <cp:lastModifiedBy>Laura Bermudez</cp:lastModifiedBy>
  <cp:revision>2</cp:revision>
  <dcterms:created xsi:type="dcterms:W3CDTF">2022-02-23T14:17:00Z</dcterms:created>
  <dcterms:modified xsi:type="dcterms:W3CDTF">2022-02-23T14:17:00Z</dcterms:modified>
</cp:coreProperties>
</file>